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Riviera,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All-star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foolish,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human-centered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flourishing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Mena Hanna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Mena Hanna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S&amp;P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$1,000,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$21,555.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$19,317.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substantial.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$13,614.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inefficiency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whatsoever,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Mena Hanna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assembling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reserve.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Mena Hanna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weapon,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7"/>
      <w:footerReference w:type="default" r:id="rId18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Insights191_Audio (Completed  02/21/24)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22, 2024 -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SoyJBblL46UK1UNiqwf6njOFIYI70LEVumpGenxzswpi23PxjAWiTLEQnIn3VO1jF3RtHANTdP8KQK4ZRM33pZga6ko?loadFrom=DocumentDeeplink&amp;ts=231.06" TargetMode="External" /><Relationship Id="rId11" Type="http://schemas.openxmlformats.org/officeDocument/2006/relationships/hyperlink" Target="https://www.rev.com/transcript-editor/shared/2EvfeTGzxJPc6nzx-0LeOK5WKIlUuxjgrEFhwlpnZclJDelU8hPo7ND2TwLePt9WUZK7sBm2eOJtHtBZ_t1jyK6IfLg?loadFrom=DocumentDeeplink&amp;ts=295.98" TargetMode="External" /><Relationship Id="rId12" Type="http://schemas.openxmlformats.org/officeDocument/2006/relationships/hyperlink" Target="https://www.rev.com/transcript-editor/shared/W9_r4QhBwo3BpHaSo4ofklJ6Gqy7PEhEPwdSnnG4yweLV0R-GGdfxMbfCiypqIb_ZJ9GLpJ4QswgVCfCJXzHoLayaF0?loadFrom=DocumentDeeplink&amp;ts=338.91" TargetMode="External" /><Relationship Id="rId13" Type="http://schemas.openxmlformats.org/officeDocument/2006/relationships/hyperlink" Target="https://www.rev.com/transcript-editor/shared/Ubl3EHi-NZBQU4Ye0T1EeN_w7I4_1kxzZY96Zk3E0NrnReawi12gR6p3ZAWWQI8EmjZD_vYUlxKS3KdQ85yZ71JIRX0?loadFrom=DocumentDeeplink&amp;ts=379.2" TargetMode="External" /><Relationship Id="rId14" Type="http://schemas.openxmlformats.org/officeDocument/2006/relationships/hyperlink" Target="https://www.rev.com/transcript-editor/shared/l1HNhLqtiYQG0z9yXrzHLBY_siy_3qtk_ULRntwRfsEny0plG2_QZCJxXsCxaDQ63Z48hr3c0-R7Mf4TDI0Tfepo0GU?loadFrom=DocumentDeeplink&amp;ts=380.52" TargetMode="External" /><Relationship Id="rId15" Type="http://schemas.openxmlformats.org/officeDocument/2006/relationships/hyperlink" Target="https://www.rev.com/transcript-editor/shared/o5m0eQPd8Y83XvgtURBvVAN4k-yvnLsqJvAL2pWwNeKqynaXGJrGqRGOBLFUbP3u_Gw7EIbMsL-PUKBrPO_ipu40FQU?loadFrom=DocumentDeeplink&amp;ts=417.72" TargetMode="External" /><Relationship Id="rId16" Type="http://schemas.openxmlformats.org/officeDocument/2006/relationships/hyperlink" Target="https://www.rev.com/transcript-editor/shared/Y9aWG68cBFcrMoAeJlYAPOBMMrLgdrPPyueOROxb6aHj4L0dxs7pfNrfzDUrF0AS1TETb3GWCABKQ-uuojSchbzq6aE?loadFrom=DocumentDeeplink&amp;ts=458.13" TargetMode="External" /><Relationship Id="rId17" Type="http://schemas.openxmlformats.org/officeDocument/2006/relationships/header" Target="header1.xml" /><Relationship Id="rId18" Type="http://schemas.openxmlformats.org/officeDocument/2006/relationships/footer" Target="footer1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rev.com/transcript-editor/shared/6Kc10ieRodLACflKuL5uRmyP64HWnURyyXTXd6bP6EC85sFaCvTvF9zuMrnuLPQg9jPwjVw7im2jMcNwiykCM_FhEfY?loadFrom=DocumentDeeplink&amp;ts=3.72" TargetMode="External" /><Relationship Id="rId5" Type="http://schemas.openxmlformats.org/officeDocument/2006/relationships/hyperlink" Target="https://www.rev.com/transcript-editor/shared/t6HXOJn49jYx3cQ-OmCfUH4u7yWq6n_RZnTIFEPS4EEMsdSQ6IfqG7J_N2rU0LgfcgyLgwcKtc29_vi9S3jqp5eezgo?loadFrom=DocumentDeeplink&amp;ts=61.11" TargetMode="External" /><Relationship Id="rId6" Type="http://schemas.openxmlformats.org/officeDocument/2006/relationships/hyperlink" Target="https://www.rev.com/transcript-editor/shared/6tPZoGQ6TtOkdPG7Q2ThAWpmcdyrgJjYS3XZfe5c1kvNjbvI7ufcX5cWD7W8mV62TY7qEfKxm1vXmuTo62gmC1Badvw?loadFrom=DocumentDeeplink&amp;ts=133.68" TargetMode="External" /><Relationship Id="rId7" Type="http://schemas.openxmlformats.org/officeDocument/2006/relationships/hyperlink" Target="https://www.rev.com/transcript-editor/shared/GiyGzpcv708kZDzZ9HRHDafo2352L70XLcocdtkks_2aXPrRXvtRshNVZAekCvACGZMJeS62v7TXm2tJj8UcYfS0q5U?loadFrom=DocumentDeeplink&amp;ts=166.59" TargetMode="External" /><Relationship Id="rId8" Type="http://schemas.openxmlformats.org/officeDocument/2006/relationships/hyperlink" Target="https://www.rev.com/transcript-editor/shared/7NPuRqh1orjqTJlf8-gX0lS7E4Dy0p_Jh-OEeTxWKd9IaJzsE29TKYhD2Qx2cuGEt9gDm9lTtP_O4uCu8eHHObfJUNg?loadFrom=DocumentDeeplink&amp;ts=174.48" TargetMode="External" /><Relationship Id="rId9" Type="http://schemas.openxmlformats.org/officeDocument/2006/relationships/hyperlink" Target="https://www.rev.com/transcript-editor/shared/i2LZYQGXScOdK-k4EZjz6JwfqlHabgrwcNkryugnNrlBR7WWLsGZl-Tcqi7WN9JnLIJ5X97-dj9iT6DxkppX0LUPhC0?loadFrom=DocumentDeeplink&amp;ts=177.6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4uov4Dw4E-88yAJpw2dSz4EGO6gcY3tNWD3JgxOsLmYc-Vtb8Y9b_STemCR8zIQmk_qqFiKRIg-oPPUPsaggYbvXw00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