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Nostradamus,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Nostradamus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714-504-7689.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5"/>
      <w:footerReference w:type="default" r:id="rId2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Insights187_Audio (Completed  01/26/24)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26,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pUZ09Cb7WWPHqCZ27RJXNNqU5AH-61hAzICSRMrcnpRPwb4M7sbn_TFjzyKrmkNUCAU2N6j2EJhI7BGed1WHzpAX7_k?loadFrom=DocumentDeeplink&amp;ts=204.06" TargetMode="External" /><Relationship Id="rId11" Type="http://schemas.openxmlformats.org/officeDocument/2006/relationships/hyperlink" Target="https://www.rev.com/transcript-editor/shared/bY1TC2lpCO4zXPmQR7bQo2pbjh5BgL4DbJ69KjeG_x0Zd-IZ2rSnWfQAKJDKXRVvX8HJ5UIH7bpuR_ChlCwlSIaaLbI?loadFrom=DocumentDeeplink&amp;ts=238.53" TargetMode="External" /><Relationship Id="rId12" Type="http://schemas.openxmlformats.org/officeDocument/2006/relationships/hyperlink" Target="https://www.rev.com/transcript-editor/shared/xX3WGNxFZf7_jDpzkpTUfb9mfP_ASAeNDCVQszgwQIl5PIgt95lt8KcMhP9AhbGyACZ7QEmTHCWhfD_zE4MPjhpwIU0?loadFrom=DocumentDeeplink&amp;ts=270.51" TargetMode="External" /><Relationship Id="rId13" Type="http://schemas.openxmlformats.org/officeDocument/2006/relationships/hyperlink" Target="https://www.rev.com/transcript-editor/shared/wdrQeqBeOeuobRanyUuITnxYKwprIVjK9oO00rvAr3QqaMa0IQY-VtzS2AAhTE0vHmwK85YsjZ0R90zcyNZ-1QTOgvg?loadFrom=DocumentDeeplink&amp;ts=296.37" TargetMode="External" /><Relationship Id="rId14" Type="http://schemas.openxmlformats.org/officeDocument/2006/relationships/hyperlink" Target="https://www.rev.com/transcript-editor/shared/jNPQpJt2LXbqMjhCDbGe6YwoKI9OcEA5Ygz5Vm-sEnrW8kZ_F1Gs0rw2Ew_KKq39o-zqNPpy8tJftihvr6NMlY5dkE4?loadFrom=DocumentDeeplink&amp;ts=296.82" TargetMode="External" /><Relationship Id="rId15" Type="http://schemas.openxmlformats.org/officeDocument/2006/relationships/hyperlink" Target="https://www.rev.com/transcript-editor/shared/5UCa26g6dKz7RE1jPzDCD3AMFE51tI4Vrj2-_NDk2HLQlIuVE4lCqXX7HEcU0ZzMH1N6hjmQ4VcqUtciDK789ETSWdo?loadFrom=DocumentDeeplink&amp;ts=324.06" TargetMode="External" /><Relationship Id="rId16" Type="http://schemas.openxmlformats.org/officeDocument/2006/relationships/hyperlink" Target="https://www.rev.com/transcript-editor/shared/htCDHAex187d1Fxz4iwhUb6Twvk6UHiodKPOI-Mv3uudXEvEsZLL2PhUPgXcIOmLr5PJ2n-5w2EgTIKTvWtIe2bdnyk?loadFrom=DocumentDeeplink&amp;ts=352.53" TargetMode="External" /><Relationship Id="rId17" Type="http://schemas.openxmlformats.org/officeDocument/2006/relationships/hyperlink" Target="https://www.rev.com/transcript-editor/shared/jZZ--qYZBc6LLrAc8zH2tTCGLawyT1T2l44XO4AiUN_LJHyNQtyOkpQb2-LHd5LQK4aqXHYhAYgW21P1GQdp1pxPHds?loadFrom=DocumentDeeplink&amp;ts=353.4" TargetMode="External" /><Relationship Id="rId18" Type="http://schemas.openxmlformats.org/officeDocument/2006/relationships/hyperlink" Target="https://www.rev.com/transcript-editor/shared/3JILkrl37lfQritPhtVd04H1ksAox5myM3j8c-66NBe9TEkexdcwaiHwlAbEmHU0nKZJHPHUf8GgsGDr3rNY-gNzW98?loadFrom=DocumentDeeplink&amp;ts=384.21" TargetMode="External" /><Relationship Id="rId19" Type="http://schemas.openxmlformats.org/officeDocument/2006/relationships/hyperlink" Target="https://www.rev.com/transcript-editor/shared/_g9nR4YC1iQvSXViXENWH0AxSvW_dQOI5Pt2O1jp1Gca1N7MXl8RiCnGMM_Ko2-iQdE-CNGbNSPTLQxRFBp7uLBALSM?loadFrom=DocumentDeeplink&amp;ts=419.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8ToC0RZ8OaSxO0I_VckNHmhI9xrT3nAC8arQc4wh_SsJVTYZiTR5-LG6henv-XLltTNkQ5Ft2g3OTomow1nC7EG2Z-s?loadFrom=DocumentDeeplink&amp;ts=457.41" TargetMode="External" /><Relationship Id="rId21" Type="http://schemas.openxmlformats.org/officeDocument/2006/relationships/hyperlink" Target="https://www.rev.com/transcript-editor/shared/5HxCfgOxF4CkpQVgXJFiWrsbYhNum0MapbJtW4qbxoV7xPMcrhiiCU1vXFLMR5WlwrpcnzPgvqARFKfiVXunWvKAvpM?loadFrom=DocumentDeeplink&amp;ts=473.1" TargetMode="External" /><Relationship Id="rId22" Type="http://schemas.openxmlformats.org/officeDocument/2006/relationships/hyperlink" Target="https://www.rev.com/transcript-editor/shared/ixRnnbr7mpLBddQfmTIJsElMmGlCGKHSX9p-YSTTWdOxwr-NdcIvEN66JYmmLOe196tIr_fE2b-aQUhIqE7VssOQyEU?loadFrom=DocumentDeeplink&amp;ts=473.85" TargetMode="External" /><Relationship Id="rId23" Type="http://schemas.openxmlformats.org/officeDocument/2006/relationships/hyperlink" Target="https://www.rev.com/transcript-editor/shared/wTYcKG-U3Wtq7W3rKl2YcgXwuufP_qGF5jp5wm7rWKCTSrZiGgiHKPdDAJjM7Ycoqv1I_GjyZ7PXyi0wy5x37XMDv6E?loadFrom=DocumentDeeplink&amp;ts=506.76" TargetMode="External" /><Relationship Id="rId24" Type="http://schemas.openxmlformats.org/officeDocument/2006/relationships/hyperlink" Target="https://www.rev.com/transcript-editor/shared/UR2w5tFTZ8hDVBoU0kl0GTmmUCIPjzEQIhmH_QQcvsbGdnQs2-AXpMAVSHRKdEkvpBXtdKYPlkgombozlrDclhkMLTg?loadFrom=DocumentDeeplink&amp;ts=530.04" TargetMode="External" /><Relationship Id="rId25" Type="http://schemas.openxmlformats.org/officeDocument/2006/relationships/header" Target="header1.xml" /><Relationship Id="rId26" Type="http://schemas.openxmlformats.org/officeDocument/2006/relationships/footer" Target="footer1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Y7CzG_c6-Mo_azQsNRxgwLPmU2YSIShPsjbKUZuGQo_nIvWoi8ixaDLlrOYZaG8pimbHWkFvINpYgWG5_9ZFzivP68o?loadFrom=DocumentDeeplink&amp;ts=3.21" TargetMode="External" /><Relationship Id="rId5" Type="http://schemas.openxmlformats.org/officeDocument/2006/relationships/hyperlink" Target="https://www.rev.com/transcript-editor/shared/fkBhb8-wgxUUZDKPDSj_xOmgphXFDStSaIv7-mWUKgQIi7zRYjW7F2Oy5HzweuLFcieGhZva9FGdGClwILhHiCVNu1c?loadFrom=DocumentDeeplink&amp;ts=38.01" TargetMode="External" /><Relationship Id="rId6" Type="http://schemas.openxmlformats.org/officeDocument/2006/relationships/hyperlink" Target="https://www.rev.com/transcript-editor/shared/1qcm2fP6TitdX9apzS5S7XqUumJpdRKJ-zLTbAyDZCJqxGW3Y2_jdwGOUcE4T32tR0CWsL5aH6kLf350yT_H-fAG_2k?loadFrom=DocumentDeeplink&amp;ts=69.42" TargetMode="External" /><Relationship Id="rId7" Type="http://schemas.openxmlformats.org/officeDocument/2006/relationships/hyperlink" Target="https://www.rev.com/transcript-editor/shared/GNrh2YY9lQEOclT_ijfTFaC97IcvcaDIC9mwLkFN2ybySfUhmYLLsNjJvOXxG2Wrf5HxD1_AIi2iXDNlNG4OuN00Uyw?loadFrom=DocumentDeeplink&amp;ts=90.87" TargetMode="External" /><Relationship Id="rId8" Type="http://schemas.openxmlformats.org/officeDocument/2006/relationships/hyperlink" Target="https://www.rev.com/transcript-editor/shared/sIkUP5y94AeOPV3m127iKJL2rdS-8j8nUCX8n8yEhZYrHrywNUAbLLoz2CqJI0UNKQKpBjYPAy3KghlW6sNQxbpTy_g?loadFrom=DocumentDeeplink&amp;ts=139.89" TargetMode="External" /><Relationship Id="rId9" Type="http://schemas.openxmlformats.org/officeDocument/2006/relationships/hyperlink" Target="https://www.rev.com/transcript-editor/shared/saeL2IIovXpP96RjJ6pLE4n1e854xciG3meeqZN_ILNw2andTqzmIkvruYO9IsYJoi0nyjJA7Z07ck4AMWKhyTKcXGU?loadFrom=DocumentDeeplink&amp;ts=172.6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adGlI0zEr1BUVIEiXm-u-ziQM87Uux3wiR7v-hWdPijNOG7qMHONZ3QnzF6LT4n_PnydfarAZYfuTF16G24NtioQjL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