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routine?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allocated.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miniseries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portfolio?"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equation.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liabilities-driven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corresponding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long-term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aggregated,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likelihood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accomplish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customized.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intuitively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deserve.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spectrum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bolster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day-to-day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automatically,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priorities,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multi-generational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Justin Dyer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Brandon Averill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insurance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navigate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feedback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wealth,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1"/>
      <w:footerReference w:type="default" r:id="rId22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Insights184_Audio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22,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DllH2oglGDhBZMhnwhHkaYEAo5KgJGkGJBtnAj4ZVtbJErZ2u-NR_EcUmv4_6AEUN6liOmipu3lPP68mezGJ7ZWjLKE?loadFrom=DocumentDeeplink&amp;ts=247.53" TargetMode="External" /><Relationship Id="rId11" Type="http://schemas.openxmlformats.org/officeDocument/2006/relationships/hyperlink" Target="https://www.rev.com/transcript-editor/shared/cH_XQr9KbJtAgapXgDH1mfLA6cDAhEkFmjsph2b8N6tEZYJr8aQtZVUoCcT_4MGiCXAapnkz5fDcQ9qkHQnP6Me595g?loadFrom=DocumentDeeplink&amp;ts=248.22" TargetMode="External" /><Relationship Id="rId12" Type="http://schemas.openxmlformats.org/officeDocument/2006/relationships/hyperlink" Target="https://www.rev.com/transcript-editor/shared/P46fqH2Bm7nvcqukUUmAvOuQu7z8KXSx7qfctZGGrLjZCYLSnRenn1i5A7Tth0cLVHhQgjUi9lM9CH1S59Hf1AYLqVM?loadFrom=DocumentDeeplink&amp;ts=273.93" TargetMode="External" /><Relationship Id="rId13" Type="http://schemas.openxmlformats.org/officeDocument/2006/relationships/hyperlink" Target="https://www.rev.com/transcript-editor/shared/9TryhKrbnMyYj3HWi2QsGkgLeUtu_preYDGsd3sjNOqT0-nqd_EEIkaOddQDk2jo7BU4CzlaWMm24NZT2baN4p5zb5Q?loadFrom=DocumentDeeplink&amp;ts=306.33" TargetMode="External" /><Relationship Id="rId14" Type="http://schemas.openxmlformats.org/officeDocument/2006/relationships/hyperlink" Target="https://www.rev.com/transcript-editor/shared/ej5WakTPlivTBA1uG0uwuPmIgY_XgjA3ja1_hXsBsEkAZyBBoShvSU50LcTHDKUeJxuF0q3vvjqE-z00btDSity55lA?loadFrom=DocumentDeeplink&amp;ts=338.67" TargetMode="External" /><Relationship Id="rId15" Type="http://schemas.openxmlformats.org/officeDocument/2006/relationships/hyperlink" Target="https://www.rev.com/transcript-editor/shared/hOh9e1ICzPHwZY8HMWxWMdjZ_-H8wkkwlbDNQSdkeKpxqejr2vSIWDTGYsLHwCCbereVesdqIMnstDfpJH4_Zw9uMR4?loadFrom=DocumentDeeplink&amp;ts=338.76" TargetMode="External" /><Relationship Id="rId16" Type="http://schemas.openxmlformats.org/officeDocument/2006/relationships/hyperlink" Target="https://www.rev.com/transcript-editor/shared/jYrebRpW80S6j0rj048AWkRGP76t27zemHz5wt2FExYjyasUK9LGYPgB3_SOzc5Ewu9zcCQ8tYagQ8Ld-w41B-n33f0?loadFrom=DocumentDeeplink&amp;ts=382.2" TargetMode="External" /><Relationship Id="rId17" Type="http://schemas.openxmlformats.org/officeDocument/2006/relationships/hyperlink" Target="https://www.rev.com/transcript-editor/shared/HXHsNP9BUSahJ9bjN9blZxA_c5bL9kkaBdZYVj_3OxTT6EP5UYqm3JuhSrYqJgQLachhfOcoZLUwBYrisc_gl_4BKvM?loadFrom=DocumentDeeplink&amp;ts=421.17" TargetMode="External" /><Relationship Id="rId18" Type="http://schemas.openxmlformats.org/officeDocument/2006/relationships/hyperlink" Target="https://www.rev.com/transcript-editor/shared/qK_uYlkfHmlCY9qJxca5m6HD91QXK5u575locrA1uJJv4ZQDTgOteTcyXOjNmLrV-3Z6hAPgKTHEdebzCbIOu6pI_1w?loadFrom=DocumentDeeplink&amp;ts=472.11" TargetMode="External" /><Relationship Id="rId19" Type="http://schemas.openxmlformats.org/officeDocument/2006/relationships/hyperlink" Target="https://www.rev.com/transcript-editor/shared/N7O2-uLsxqj4K0gWRrPfrJGktLJmmJINnXj-fuNR2BZomTDhZQbx9KhuXzPaqcXwN_qpNaY81JKiJgfEB1itbkkwUac?loadFrom=DocumentDeeplink&amp;ts=476.31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vK1n047O68tJaeh1RnZeAckizANiCgCpLP2N4mwXf1_0BeR5U9dU6jaKrL0yWm5h61JZ9fKhb9WDVUxBjRxnWY5aa5Y?loadFrom=DocumentDeeplink&amp;ts=477.06" TargetMode="External" /><Relationship Id="rId21" Type="http://schemas.openxmlformats.org/officeDocument/2006/relationships/header" Target="header1.xml" /><Relationship Id="rId22" Type="http://schemas.openxmlformats.org/officeDocument/2006/relationships/footer" Target="footer1.xml" /><Relationship Id="rId23" Type="http://schemas.openxmlformats.org/officeDocument/2006/relationships/theme" Target="theme/theme1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https://www.rev.com/transcript-editor/shared/3PYBiMufWRf_RnWzXk0coL6vGtNt-8szYtVXdBwxYUYFHYVT4VAKnjChiIADo080ByPwss63Qyg254jlerchsoFcSfs?loadFrom=DocumentDeeplink&amp;ts=2.31" TargetMode="External" /><Relationship Id="rId5" Type="http://schemas.openxmlformats.org/officeDocument/2006/relationships/hyperlink" Target="https://www.rev.com/transcript-editor/shared/G1Zq9iM2guFhq93yFGYRg9to6e9feWlsxfvFO8eWtqWjOPaxu_yKNpbUUZX25HSSAbwcN7jwEoJLWQzPEDY-6w7b2CY?loadFrom=DocumentDeeplink&amp;ts=46.59" TargetMode="External" /><Relationship Id="rId6" Type="http://schemas.openxmlformats.org/officeDocument/2006/relationships/hyperlink" Target="https://www.rev.com/transcript-editor/shared/DrO_9thQfhkyeqRT_3zPJZ9CMaYEy1OrkwU5GmyILUK0ush34NxQlFeRnHHJy8O-AmSHIzVYjYajJrdCHnH5PKoNn9E?loadFrom=DocumentDeeplink&amp;ts=102.54" TargetMode="External" /><Relationship Id="rId7" Type="http://schemas.openxmlformats.org/officeDocument/2006/relationships/hyperlink" Target="https://www.rev.com/transcript-editor/shared/uZmP8FOGful_xXepN28_HBE2HTkMO8hW6gJvx8KUk_1rRryt8mTBQtYnw2lm7Ni_dQt2YaNwL5DqNk1l8xThtCWMj60?loadFrom=DocumentDeeplink&amp;ts=132.33" TargetMode="External" /><Relationship Id="rId8" Type="http://schemas.openxmlformats.org/officeDocument/2006/relationships/hyperlink" Target="https://www.rev.com/transcript-editor/shared/BB5g_Koz66MqDfzP6bSRoVpHAT_OTuy-FKFSYZkmVUjyW_hBPII_n-mrYjpkZ6ivonMBZQTT-hH3IqISB9wLlUZglis?loadFrom=DocumentDeeplink&amp;ts=152.67" TargetMode="External" /><Relationship Id="rId9" Type="http://schemas.openxmlformats.org/officeDocument/2006/relationships/hyperlink" Target="https://www.rev.com/transcript-editor/shared/aHy1B7FRFyvc2pScY_7DpkhnuFguGaOj8cm9UvdUKnL8vtZJf0usW0nJ9UaQ3mx0--llAtNF3oma8N8w-pCFVRMBP14?loadFrom=DocumentDeeplink&amp;ts=204.42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bpPOcba158CMpezUrHhABuvmGrPSfm5ztzW5E3f205i3kxHeZZqbWwuNazk-EVbSWJnX_AE2XuJ-qkxWFAtV9-f0M6I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