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1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calendar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maximizing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Dyer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scoreboard,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analogy,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scoreboard.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extension.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2024,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corner.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endorsement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W-4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paycheck,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Vanguard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401(k),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Vanguard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401(k)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contribution.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pre-tax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pre-tax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Self-Employment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$23,500.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401(k).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401(k)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23,500,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proactive.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Dyer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401(k)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drastically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401(k)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drastically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pocket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nowadays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5%,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endeavor.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401(k),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unexpectedly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MLB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401(k)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pocket,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accruing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and/or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endeavor,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bucket,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coordinated.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maximize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unbelievable.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wirehouses,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Stanley,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Merrill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CPA,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'Athlete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CPA'.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401(k)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401(k)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401(k)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Bummer.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CPA.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CPA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beware.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expertise,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401(k)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$161,000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CPA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specializes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circumstances.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Dyer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piggyback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conjunction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minimizing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otherwise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coordinate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minimize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pockets.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emphasis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coordinate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CPA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coordinating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Dyer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guarantee,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hazard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non-athlete,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CPA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17"/>
      <w:footerReference w:type="default" r:id="rId18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Insights195_Audio (Completed  03/27/24)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Mar 27, 2024 -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shared/x6ZmMmF8QpsHuGqbzdw3cHmxmxxDsV2PraOKqgKZ3dtewJ-du4k7zZLNuMC6qRKrz0rfh-9uJXQzHKJLRFHdaJtNjgg?loadFrom=DocumentDeeplink&amp;ts=296.97" TargetMode="External" /><Relationship Id="rId11" Type="http://schemas.openxmlformats.org/officeDocument/2006/relationships/hyperlink" Target="https://www.rev.com/transcript-editor/shared/-n73wwdTPTkpMnG_ATNsg1t6gJqeD5NCvQ-a_WVh4h7Xx1GKes-0ODtJEbX2RbT4kB1RYDBrQLXV5HB-ffUS2PDzKfo?loadFrom=DocumentDeeplink&amp;ts=345.27" TargetMode="External" /><Relationship Id="rId12" Type="http://schemas.openxmlformats.org/officeDocument/2006/relationships/hyperlink" Target="https://www.rev.com/transcript-editor/shared/QxQ5upaRxH3x7yFMFzc2ffi1NO66rSNPUtB-i-azaUWvmjrOIcuyXyhygKBHZ1tGEyeLECcFVUiOuCvDZDsI4P0sg68?loadFrom=DocumentDeeplink&amp;ts=405.81" TargetMode="External" /><Relationship Id="rId13" Type="http://schemas.openxmlformats.org/officeDocument/2006/relationships/hyperlink" Target="https://www.rev.com/transcript-editor/shared/ojn-fC7sjUYEoSj8EB8TlmnW0I707_N8fo0_NecyIUfc04QwGvPGuY62Q1pCWtJPn1m6TtuJHguv3O-NMpBxX0LSl20?loadFrom=DocumentDeeplink&amp;ts=476.94" TargetMode="External" /><Relationship Id="rId14" Type="http://schemas.openxmlformats.org/officeDocument/2006/relationships/hyperlink" Target="https://www.rev.com/transcript-editor/shared/mfKhaxlgxhZMxT-EcmKfE_KiBReBO-FRTWS6X3wpq8ykPTcOZmiJv26OviDdFutwajls1vEs3NMW0hcMsAaQfrjntfc?loadFrom=DocumentDeeplink&amp;ts=521.55" TargetMode="External" /><Relationship Id="rId15" Type="http://schemas.openxmlformats.org/officeDocument/2006/relationships/hyperlink" Target="https://www.rev.com/transcript-editor/shared/ZtSNWaGbo-zHSeg8se8-7fHxbUf_npnfdEULSBsQ2jPWO6tSSBqD-c-hWc7_Y_iyBGgfKJtA2VXsjEpw9j8ejMpZGPc?loadFrom=DocumentDeeplink&amp;ts=577.23" TargetMode="External" /><Relationship Id="rId16" Type="http://schemas.openxmlformats.org/officeDocument/2006/relationships/hyperlink" Target="https://www.rev.com/transcript-editor/shared/oxGUp6xxvJcxIhaTppisQLJeRsRKd6Bp4iUBBrr0xSuXNrq0UnGtDW59Ja1MDqkUf-28us1bxD3cAIBcJJkrdQm-h9c?loadFrom=DocumentDeeplink&amp;ts=600.9" TargetMode="External" /><Relationship Id="rId17" Type="http://schemas.openxmlformats.org/officeDocument/2006/relationships/header" Target="header1.xml" /><Relationship Id="rId18" Type="http://schemas.openxmlformats.org/officeDocument/2006/relationships/footer" Target="footer1.xml" /><Relationship Id="rId19" Type="http://schemas.openxmlformats.org/officeDocument/2006/relationships/theme" Target="theme/theme1.xml" /><Relationship Id="rId2" Type="http://schemas.openxmlformats.org/officeDocument/2006/relationships/webSettings" Target="webSettings.xml" /><Relationship Id="rId20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https://www.rev.com/transcript-editor/shared/0XQJvh7WWTaR9I6cjEM10L53B9XW2vlBDUhZiPX_xntU6yw2xZ3NiunWyDht1gHIjgBB8uTKaOFXw5oJvH7VdF9Qo7w?loadFrom=DocumentDeeplink&amp;ts=5.31" TargetMode="External" /><Relationship Id="rId5" Type="http://schemas.openxmlformats.org/officeDocument/2006/relationships/hyperlink" Target="https://www.rev.com/transcript-editor/shared/-OV53ADWK2cR2epSdqX_s4atcq7iCPLoumR_AsitBvs7wbmvLG1qdxmgBGq6kGvxr8N6olLtFAqWHV_tsr92NxP0Jl4?loadFrom=DocumentDeeplink&amp;ts=59.88" TargetMode="External" /><Relationship Id="rId6" Type="http://schemas.openxmlformats.org/officeDocument/2006/relationships/hyperlink" Target="https://www.rev.com/transcript-editor/shared/jPLQ6T3j4pTPriB0Tn3lC_6Gp_0NAq69IFC-hyKmV6l5EEnlfH8rD1Q6cGsji69bbpvbekLopsYE0nj5B_GwrGC5bW0?loadFrom=DocumentDeeplink&amp;ts=92.82" TargetMode="External" /><Relationship Id="rId7" Type="http://schemas.openxmlformats.org/officeDocument/2006/relationships/hyperlink" Target="https://www.rev.com/transcript-editor/shared/myCkfeDJ0J-nSVQqz2p06J4H3xvnRejsljabe9a7LZUo_0oG5xwaiE9oc7GdGsomOyy0gO1F3NtQoa0W9cgBch1KDmc?loadFrom=DocumentDeeplink&amp;ts=134.61" TargetMode="External" /><Relationship Id="rId8" Type="http://schemas.openxmlformats.org/officeDocument/2006/relationships/hyperlink" Target="https://www.rev.com/transcript-editor/shared/Wb0skCflDGvAa0ne9-4pUUr0mYCkeSvJgQlpVfBiDvJIhgtI2oNiNJ9mWbEWbyNlJPM-jytOFjyjOew82_wTV0sl9bs?loadFrom=DocumentDeeplink&amp;ts=182.28" TargetMode="External" /><Relationship Id="rId9" Type="http://schemas.openxmlformats.org/officeDocument/2006/relationships/hyperlink" Target="https://www.rev.com/transcript-editor/shared/cb5KJCnxVDnj8nEL-uF0eE1xTJPLu-9wzGrGXHtNBCVlUAkWMPVC1qjQ6R-OH9DXjLMo2zEa0MtosR6ZFCJ_kJihyok?loadFrom=DocumentDeeplink&amp;ts=235.86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vURDik9Xde_U3ZV6nQgnm_PPMbmF0V6wAiDGoQ_ZONHuzTR6ToXRhFt-uNoqDL8Bxss2RNd-_IeRL8GExO2CsUMiqZI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